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0D29" w:rsidRPr="00A90D29" w:rsidRDefault="00A90D29">
      <w:r>
        <w:t xml:space="preserve">La scelta del catetere può contribuire all’ottimizzazione della terapia e alla riduzione del lavoro in unità di terapia intensiva. Ecco perché </w:t>
      </w:r>
      <w:proofErr w:type="spellStart"/>
      <w:r>
        <w:t>Baxter</w:t>
      </w:r>
      <w:proofErr w:type="spellEnd"/>
      <w:r>
        <w:t xml:space="preserve"> ha fatto leva sulla sua competenza nella dialisi acuta per sviluppare un’ampia gamma di cateteri </w:t>
      </w:r>
      <w:proofErr w:type="spellStart"/>
      <w:r>
        <w:t>GamCath</w:t>
      </w:r>
      <w:proofErr w:type="spellEnd"/>
      <w:r>
        <w:t xml:space="preserve"> che unisce flessibilità e innovazione per l’ottimizzazione della cura del paziente.</w:t>
      </w:r>
    </w:p>
    <w:p w:rsidR="007021B8" w:rsidRDefault="00314CBA">
      <w:pPr>
        <w:rPr>
          <w:b/>
          <w:sz w:val="28"/>
          <w:szCs w:val="28"/>
        </w:rPr>
      </w:pPr>
      <w:r w:rsidRPr="00314CBA">
        <w:rPr>
          <w:b/>
          <w:sz w:val="28"/>
          <w:szCs w:val="28"/>
        </w:rPr>
        <w:t xml:space="preserve">CATETERI </w:t>
      </w:r>
      <w:r w:rsidR="00A90D29">
        <w:rPr>
          <w:b/>
          <w:sz w:val="28"/>
          <w:szCs w:val="28"/>
        </w:rPr>
        <w:t xml:space="preserve">GAMCATH A BREVE TERMINE </w:t>
      </w:r>
      <w:r w:rsidRPr="00314CBA">
        <w:rPr>
          <w:b/>
          <w:sz w:val="28"/>
          <w:szCs w:val="28"/>
        </w:rPr>
        <w:t>AD ALTO FLUSSO</w:t>
      </w:r>
    </w:p>
    <w:p w:rsidR="00A90D29" w:rsidRDefault="00A90D29" w:rsidP="00A90D29">
      <w:pPr>
        <w:jc w:val="both"/>
        <w:rPr>
          <w:rFonts w:cs="Calibri"/>
          <w:bCs/>
          <w:szCs w:val="18"/>
        </w:rPr>
      </w:pPr>
      <w:r w:rsidRPr="005336A2">
        <w:rPr>
          <w:rFonts w:cs="Calibri"/>
          <w:bCs/>
          <w:szCs w:val="18"/>
        </w:rPr>
        <w:t>I c</w:t>
      </w:r>
      <w:r>
        <w:rPr>
          <w:rFonts w:cs="Calibri"/>
          <w:bCs/>
          <w:szCs w:val="18"/>
        </w:rPr>
        <w:t xml:space="preserve">ateteri </w:t>
      </w:r>
      <w:proofErr w:type="spellStart"/>
      <w:r>
        <w:rPr>
          <w:rFonts w:cs="Calibri"/>
          <w:bCs/>
          <w:szCs w:val="18"/>
        </w:rPr>
        <w:t>GamCath</w:t>
      </w:r>
      <w:proofErr w:type="spellEnd"/>
      <w:r>
        <w:rPr>
          <w:rFonts w:cs="Calibri"/>
          <w:bCs/>
          <w:szCs w:val="18"/>
        </w:rPr>
        <w:t xml:space="preserve"> </w:t>
      </w:r>
      <w:r w:rsidRPr="005336A2">
        <w:rPr>
          <w:rFonts w:cs="Calibri"/>
          <w:bCs/>
          <w:szCs w:val="18"/>
        </w:rPr>
        <w:t xml:space="preserve">sono cateteri </w:t>
      </w:r>
      <w:r w:rsidR="00500048">
        <w:t xml:space="preserve">realizzati </w:t>
      </w:r>
      <w:r w:rsidR="00500048" w:rsidRPr="00BD3127">
        <w:t xml:space="preserve">in </w:t>
      </w:r>
      <w:r w:rsidR="00500048" w:rsidRPr="00486BB4">
        <w:rPr>
          <w:u w:val="single"/>
        </w:rPr>
        <w:t>poliuretano</w:t>
      </w:r>
      <w:r w:rsidR="00500048" w:rsidRPr="00BD3127">
        <w:t xml:space="preserve"> radiopaco ad alta biocompatibilità</w:t>
      </w:r>
      <w:r w:rsidR="00500048">
        <w:t>, DEHP free, termosensibile</w:t>
      </w:r>
      <w:r w:rsidR="00500048" w:rsidRPr="005336A2">
        <w:rPr>
          <w:rFonts w:cs="Calibri"/>
          <w:bCs/>
          <w:szCs w:val="18"/>
        </w:rPr>
        <w:t xml:space="preserve"> </w:t>
      </w:r>
      <w:r w:rsidRPr="005336A2">
        <w:rPr>
          <w:rFonts w:cs="Calibri"/>
          <w:bCs/>
          <w:szCs w:val="18"/>
        </w:rPr>
        <w:t>di alta qualità progettati per garantire flessibilità di trattamento e sicurezza del paziente.</w:t>
      </w:r>
    </w:p>
    <w:p w:rsidR="00A90D29" w:rsidRDefault="00A90D29" w:rsidP="00A90D29">
      <w:pPr>
        <w:autoSpaceDE w:val="0"/>
        <w:autoSpaceDN w:val="0"/>
        <w:adjustRightInd w:val="0"/>
        <w:jc w:val="both"/>
        <w:rPr>
          <w:rFonts w:cs="HelveticaLTStd-Light"/>
          <w:szCs w:val="18"/>
        </w:rPr>
      </w:pPr>
      <w:r w:rsidRPr="005336A2">
        <w:rPr>
          <w:rFonts w:cs="Calibri"/>
          <w:bCs/>
          <w:szCs w:val="18"/>
        </w:rPr>
        <w:t xml:space="preserve">I cateteri </w:t>
      </w:r>
      <w:proofErr w:type="spellStart"/>
      <w:r w:rsidRPr="005336A2">
        <w:rPr>
          <w:rFonts w:cs="Calibri"/>
          <w:bCs/>
          <w:szCs w:val="18"/>
        </w:rPr>
        <w:t>GamCath</w:t>
      </w:r>
      <w:proofErr w:type="spellEnd"/>
      <w:r w:rsidRPr="005336A2">
        <w:rPr>
          <w:rFonts w:cs="Calibri"/>
          <w:bCs/>
          <w:szCs w:val="18"/>
        </w:rPr>
        <w:t xml:space="preserve"> a breve termine</w:t>
      </w:r>
      <w:r w:rsidRPr="004F51BF">
        <w:rPr>
          <w:rFonts w:cs="HelveticaLTStd-Light"/>
          <w:szCs w:val="18"/>
        </w:rPr>
        <w:t xml:space="preserve"> </w:t>
      </w:r>
      <w:r>
        <w:rPr>
          <w:rFonts w:cs="HelveticaLTStd-Light"/>
          <w:szCs w:val="18"/>
        </w:rPr>
        <w:t>ad alto flusso s</w:t>
      </w:r>
      <w:r w:rsidRPr="004F51BF">
        <w:rPr>
          <w:rFonts w:cs="HelveticaLTStd-Light"/>
          <w:szCs w:val="18"/>
        </w:rPr>
        <w:t>i presenta</w:t>
      </w:r>
      <w:r>
        <w:rPr>
          <w:rFonts w:cs="HelveticaLTStd-Light"/>
          <w:szCs w:val="18"/>
        </w:rPr>
        <w:t xml:space="preserve">no con un design del lume </w:t>
      </w:r>
      <w:r w:rsidRPr="004F51BF">
        <w:rPr>
          <w:rFonts w:cs="HelveticaLTStd-Light"/>
          <w:szCs w:val="18"/>
        </w:rPr>
        <w:t xml:space="preserve">esclusivo per un </w:t>
      </w:r>
      <w:r>
        <w:rPr>
          <w:rFonts w:cs="HelveticaLTStd-Light"/>
          <w:szCs w:val="18"/>
        </w:rPr>
        <w:t xml:space="preserve">aumento del flusso sangue e per </w:t>
      </w:r>
      <w:r w:rsidRPr="004F51BF">
        <w:rPr>
          <w:rFonts w:cs="HelveticaLTStd-Light"/>
          <w:szCs w:val="18"/>
        </w:rPr>
        <w:t>un’ottimizzazione dell’accesso nelle terapie acute.</w:t>
      </w:r>
    </w:p>
    <w:p w:rsidR="00500048" w:rsidRDefault="00A90D29" w:rsidP="00A90D29">
      <w:pPr>
        <w:jc w:val="both"/>
        <w:rPr>
          <w:rFonts w:eastAsia="Arial Unicode MS"/>
          <w:szCs w:val="18"/>
        </w:rPr>
      </w:pPr>
      <w:r w:rsidRPr="00CF47BA">
        <w:t>Il cat</w:t>
      </w:r>
      <w:r>
        <w:t xml:space="preserve">etere </w:t>
      </w:r>
      <w:r w:rsidRPr="00CF47BA">
        <w:t xml:space="preserve">ha </w:t>
      </w:r>
      <w:r>
        <w:t>u</w:t>
      </w:r>
      <w:r w:rsidRPr="00CF47BA">
        <w:t>na geometria dei lumi di tipo “smile” ad alto flusso per ottimizzare le pressioni arteriosa e venosa e garantire alti flussi ematici: sono progettati con un lume arterioso del 20% più ampio rispetto al lume venoso</w:t>
      </w:r>
      <w:r>
        <w:t xml:space="preserve">. Questo fa </w:t>
      </w:r>
      <w:proofErr w:type="spellStart"/>
      <w:r>
        <w:t>si</w:t>
      </w:r>
      <w:proofErr w:type="spellEnd"/>
      <w:r>
        <w:t xml:space="preserve"> che il rapporto </w:t>
      </w:r>
      <w:r w:rsidRPr="00CF47BA">
        <w:rPr>
          <w:rFonts w:eastAsia="Arial Unicode MS"/>
          <w:sz w:val="20"/>
        </w:rPr>
        <w:t xml:space="preserve"> </w:t>
      </w:r>
      <w:r w:rsidRPr="00DB4D33">
        <w:rPr>
          <w:rFonts w:eastAsia="Arial Unicode MS"/>
          <w:szCs w:val="18"/>
        </w:rPr>
        <w:t>superficie-volume sia ottimizzato e quindi migliorino i flussi ematici.</w:t>
      </w:r>
      <w:r>
        <w:rPr>
          <w:rFonts w:eastAsia="Arial Unicode MS"/>
          <w:szCs w:val="18"/>
        </w:rPr>
        <w:t xml:space="preserve"> </w:t>
      </w:r>
    </w:p>
    <w:p w:rsidR="00A90D29" w:rsidRDefault="00500048" w:rsidP="00500048">
      <w:pPr>
        <w:jc w:val="center"/>
        <w:rPr>
          <w:szCs w:val="18"/>
        </w:rPr>
      </w:pPr>
      <w:r w:rsidRPr="00162B08">
        <w:object w:dxaOrig="1590" w:dyaOrig="160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1.75pt;height:140.25pt" o:ole="">
            <v:imagedata r:id="rId4" o:title=""/>
          </v:shape>
          <o:OLEObject Type="Embed" ProgID="PBrush" ShapeID="_x0000_i1025" DrawAspect="Content" ObjectID="_1621414553" r:id="rId5"/>
        </w:object>
      </w:r>
    </w:p>
    <w:p w:rsidR="00A90D29" w:rsidRPr="00BA1B8B" w:rsidRDefault="00A90D29" w:rsidP="00A90D29">
      <w:pPr>
        <w:autoSpaceDE w:val="0"/>
        <w:autoSpaceDN w:val="0"/>
        <w:adjustRightInd w:val="0"/>
        <w:jc w:val="both"/>
        <w:rPr>
          <w:rFonts w:ascii="HelveticaNeue-Medium" w:hAnsi="HelveticaNeue-Medium" w:cs="HelveticaNeue-Medium"/>
          <w:sz w:val="20"/>
          <w:lang w:val="de-DE"/>
        </w:rPr>
      </w:pPr>
      <w:r w:rsidRPr="0017540C">
        <w:rPr>
          <w:iCs/>
        </w:rPr>
        <w:t>La struttura dei lumi arterioso e venoso consente di portare il flusso sangue a 430 ml/</w:t>
      </w:r>
      <w:proofErr w:type="spellStart"/>
      <w:r w:rsidRPr="0017540C">
        <w:rPr>
          <w:iCs/>
        </w:rPr>
        <w:t>min</w:t>
      </w:r>
      <w:proofErr w:type="spellEnd"/>
      <w:r w:rsidRPr="0017540C">
        <w:rPr>
          <w:iCs/>
        </w:rPr>
        <w:t xml:space="preserve"> con una pressione arteriosa di soli </w:t>
      </w:r>
      <w:r>
        <w:rPr>
          <w:iCs/>
        </w:rPr>
        <w:t xml:space="preserve">    </w:t>
      </w:r>
      <w:r w:rsidRPr="0017540C">
        <w:rPr>
          <w:iCs/>
        </w:rPr>
        <w:t>-170mmHg</w:t>
      </w:r>
      <w:r>
        <w:rPr>
          <w:rFonts w:ascii="HelveticaNeue-Medium" w:hAnsi="HelveticaNeue-Medium" w:cs="HelveticaNeue-Medium"/>
          <w:sz w:val="20"/>
        </w:rPr>
        <w:t xml:space="preserve">, </w:t>
      </w:r>
      <w:r w:rsidRPr="0017540C">
        <w:t>con percentuale</w:t>
      </w:r>
      <w:r w:rsidRPr="00D9122C">
        <w:t xml:space="preserve"> di ricircolo inferiore al 10% del flusso ematico.</w:t>
      </w:r>
      <w:r w:rsidRPr="00D9122C">
        <w:rPr>
          <w:b/>
          <w:lang w:val="de-DE"/>
        </w:rPr>
        <w:t xml:space="preserve"> </w:t>
      </w:r>
    </w:p>
    <w:p w:rsidR="00500048" w:rsidRDefault="00500048" w:rsidP="00500048">
      <w:pPr>
        <w:autoSpaceDE w:val="0"/>
        <w:autoSpaceDN w:val="0"/>
        <w:adjustRightInd w:val="0"/>
        <w:jc w:val="both"/>
        <w:rPr>
          <w:rFonts w:cs="HelveticaLTStd-Light"/>
          <w:szCs w:val="18"/>
        </w:rPr>
      </w:pPr>
      <w:r>
        <w:rPr>
          <w:rFonts w:cs="HelveticaLTStd-Light"/>
          <w:szCs w:val="18"/>
        </w:rPr>
        <w:t xml:space="preserve">La configurazione della punta senza fori laterali può ridurre </w:t>
      </w:r>
      <w:r w:rsidRPr="004F51BF">
        <w:rPr>
          <w:rFonts w:cs="HelveticaLTStd-Light"/>
          <w:szCs w:val="18"/>
        </w:rPr>
        <w:t>il rischio di coagulazione</w:t>
      </w:r>
      <w:r>
        <w:rPr>
          <w:rFonts w:cs="HelveticaLTStd-Light"/>
          <w:szCs w:val="18"/>
        </w:rPr>
        <w:t>.</w:t>
      </w:r>
    </w:p>
    <w:p w:rsidR="00500048" w:rsidRDefault="00500048" w:rsidP="00500048">
      <w:pPr>
        <w:autoSpaceDE w:val="0"/>
        <w:autoSpaceDN w:val="0"/>
        <w:adjustRightInd w:val="0"/>
        <w:jc w:val="both"/>
        <w:rPr>
          <w:rFonts w:cs="HelveticaLTStd-Light"/>
          <w:szCs w:val="18"/>
        </w:rPr>
      </w:pPr>
    </w:p>
    <w:p w:rsidR="00500048" w:rsidRPr="006C01F4" w:rsidRDefault="00500048" w:rsidP="00500048">
      <w:pPr>
        <w:jc w:val="center"/>
      </w:pPr>
      <w:r>
        <w:object w:dxaOrig="9135" w:dyaOrig="2670">
          <v:shape id="_x0000_i1026" type="#_x0000_t75" style="width:330pt;height:96.75pt" o:ole="">
            <v:imagedata r:id="rId6" o:title=""/>
          </v:shape>
          <o:OLEObject Type="Embed" ProgID="PBrush" ShapeID="_x0000_i1026" DrawAspect="Content" ObjectID="_1621414554" r:id="rId7"/>
        </w:object>
      </w:r>
    </w:p>
    <w:p w:rsidR="00A90D29" w:rsidRDefault="00A90D29" w:rsidP="00A90D29">
      <w:pPr>
        <w:jc w:val="both"/>
        <w:rPr>
          <w:rFonts w:cs="Calibri"/>
          <w:bCs/>
          <w:szCs w:val="18"/>
        </w:rPr>
      </w:pPr>
    </w:p>
    <w:p w:rsidR="00A90D29" w:rsidRDefault="00A90D29" w:rsidP="00A90D29">
      <w:pPr>
        <w:jc w:val="both"/>
      </w:pPr>
    </w:p>
    <w:p w:rsidR="00A90D29" w:rsidRDefault="00A90D29">
      <w:pPr>
        <w:rPr>
          <w:b/>
          <w:sz w:val="28"/>
          <w:szCs w:val="28"/>
        </w:rPr>
      </w:pPr>
    </w:p>
    <w:p w:rsidR="00314CBA" w:rsidRDefault="00314CBA">
      <w:pPr>
        <w:rPr>
          <w:b/>
          <w:sz w:val="28"/>
          <w:szCs w:val="28"/>
        </w:rPr>
      </w:pPr>
    </w:p>
    <w:p w:rsidR="00314CBA" w:rsidRDefault="00314CBA">
      <w:pPr>
        <w:rPr>
          <w:b/>
          <w:sz w:val="28"/>
          <w:szCs w:val="28"/>
        </w:rPr>
      </w:pPr>
    </w:p>
    <w:p w:rsidR="00314CBA" w:rsidRDefault="00314CBA">
      <w:pPr>
        <w:rPr>
          <w:b/>
          <w:sz w:val="28"/>
          <w:szCs w:val="28"/>
        </w:rPr>
      </w:pPr>
    </w:p>
    <w:p w:rsidR="00314CBA" w:rsidRDefault="00314CBA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CATETERI </w:t>
      </w:r>
      <w:r w:rsidR="00500048">
        <w:rPr>
          <w:b/>
          <w:sz w:val="28"/>
          <w:szCs w:val="28"/>
        </w:rPr>
        <w:t xml:space="preserve">GAMCATH A BREVE TERMINE </w:t>
      </w:r>
      <w:r>
        <w:rPr>
          <w:b/>
          <w:sz w:val="28"/>
          <w:szCs w:val="28"/>
        </w:rPr>
        <w:t>AD ALTO FLUSSO DOLPHIN PROTECT</w:t>
      </w:r>
    </w:p>
    <w:p w:rsidR="00314CBA" w:rsidRDefault="00314CBA" w:rsidP="00314CBA">
      <w:pPr>
        <w:jc w:val="both"/>
        <w:rPr>
          <w:rFonts w:cs="Calibri"/>
          <w:bCs/>
          <w:szCs w:val="18"/>
        </w:rPr>
      </w:pPr>
      <w:r w:rsidRPr="005336A2">
        <w:rPr>
          <w:rFonts w:cs="Calibri"/>
          <w:bCs/>
          <w:szCs w:val="18"/>
        </w:rPr>
        <w:t>I c</w:t>
      </w:r>
      <w:r w:rsidR="00500048">
        <w:rPr>
          <w:rFonts w:cs="Calibri"/>
          <w:bCs/>
          <w:szCs w:val="18"/>
        </w:rPr>
        <w:t xml:space="preserve">ateteri </w:t>
      </w:r>
      <w:proofErr w:type="spellStart"/>
      <w:r w:rsidR="00500048">
        <w:rPr>
          <w:rFonts w:cs="Calibri"/>
          <w:bCs/>
          <w:szCs w:val="18"/>
        </w:rPr>
        <w:t>GamCath</w:t>
      </w:r>
      <w:proofErr w:type="spellEnd"/>
      <w:r w:rsidR="00500048">
        <w:rPr>
          <w:rFonts w:cs="Calibri"/>
          <w:bCs/>
          <w:szCs w:val="18"/>
        </w:rPr>
        <w:t xml:space="preserve"> sono cateteri</w:t>
      </w:r>
      <w:r w:rsidR="00500048" w:rsidRPr="00BD3127">
        <w:t xml:space="preserve"> </w:t>
      </w:r>
      <w:r w:rsidR="00500048">
        <w:t xml:space="preserve">realizzati </w:t>
      </w:r>
      <w:r w:rsidR="00500048" w:rsidRPr="00BD3127">
        <w:t xml:space="preserve">in </w:t>
      </w:r>
      <w:r w:rsidR="00500048" w:rsidRPr="00486BB4">
        <w:rPr>
          <w:u w:val="single"/>
        </w:rPr>
        <w:t>poliuretano</w:t>
      </w:r>
      <w:r w:rsidR="00500048" w:rsidRPr="00BD3127">
        <w:t xml:space="preserve"> radiopaco ad alta biocompatibilità</w:t>
      </w:r>
      <w:r w:rsidR="00500048">
        <w:t>, DEHP free, termosensibile</w:t>
      </w:r>
      <w:r w:rsidR="00500048" w:rsidRPr="005336A2">
        <w:rPr>
          <w:rFonts w:cs="Calibri"/>
          <w:bCs/>
          <w:szCs w:val="18"/>
        </w:rPr>
        <w:t xml:space="preserve"> </w:t>
      </w:r>
      <w:r w:rsidRPr="005336A2">
        <w:rPr>
          <w:rFonts w:cs="Calibri"/>
          <w:bCs/>
          <w:szCs w:val="18"/>
        </w:rPr>
        <w:t>di alta qualità progettati per garantire flessibilità di trattamento e sicurezza del paziente.</w:t>
      </w:r>
    </w:p>
    <w:p w:rsidR="00314CBA" w:rsidRDefault="00314CBA" w:rsidP="00314CBA">
      <w:pPr>
        <w:autoSpaceDE w:val="0"/>
        <w:autoSpaceDN w:val="0"/>
        <w:adjustRightInd w:val="0"/>
        <w:jc w:val="both"/>
        <w:rPr>
          <w:rFonts w:cs="HelveticaLTStd-Light"/>
          <w:szCs w:val="18"/>
        </w:rPr>
      </w:pPr>
      <w:r w:rsidRPr="005336A2">
        <w:rPr>
          <w:rFonts w:cs="Calibri"/>
          <w:bCs/>
          <w:szCs w:val="18"/>
        </w:rPr>
        <w:t>I</w:t>
      </w:r>
      <w:r w:rsidR="00500048">
        <w:rPr>
          <w:rFonts w:cs="Calibri"/>
          <w:bCs/>
          <w:szCs w:val="18"/>
        </w:rPr>
        <w:t xml:space="preserve"> cateteri </w:t>
      </w:r>
      <w:proofErr w:type="spellStart"/>
      <w:r w:rsidR="00500048">
        <w:rPr>
          <w:rFonts w:cs="Calibri"/>
          <w:bCs/>
          <w:szCs w:val="18"/>
        </w:rPr>
        <w:t>GamCath</w:t>
      </w:r>
      <w:proofErr w:type="spellEnd"/>
      <w:r w:rsidR="00500048">
        <w:rPr>
          <w:rFonts w:cs="Calibri"/>
          <w:bCs/>
          <w:szCs w:val="18"/>
        </w:rPr>
        <w:t xml:space="preserve"> </w:t>
      </w:r>
      <w:proofErr w:type="spellStart"/>
      <w:r w:rsidR="00500048">
        <w:rPr>
          <w:rFonts w:cs="Calibri"/>
          <w:bCs/>
          <w:szCs w:val="18"/>
        </w:rPr>
        <w:t>Dolphin</w:t>
      </w:r>
      <w:proofErr w:type="spellEnd"/>
      <w:r w:rsidR="00500048">
        <w:rPr>
          <w:rFonts w:cs="Calibri"/>
          <w:bCs/>
          <w:szCs w:val="18"/>
        </w:rPr>
        <w:t xml:space="preserve"> </w:t>
      </w:r>
      <w:proofErr w:type="spellStart"/>
      <w:r w:rsidR="00500048">
        <w:rPr>
          <w:rFonts w:cs="Calibri"/>
          <w:bCs/>
          <w:szCs w:val="18"/>
        </w:rPr>
        <w:t>Protect</w:t>
      </w:r>
      <w:proofErr w:type="spellEnd"/>
      <w:r w:rsidRPr="004F51BF">
        <w:rPr>
          <w:rFonts w:cs="HelveticaLTStd-Light"/>
          <w:szCs w:val="18"/>
        </w:rPr>
        <w:t xml:space="preserve"> </w:t>
      </w:r>
      <w:r>
        <w:rPr>
          <w:rFonts w:cs="HelveticaLTStd-Light"/>
          <w:szCs w:val="18"/>
        </w:rPr>
        <w:t>s</w:t>
      </w:r>
      <w:r w:rsidRPr="004F51BF">
        <w:rPr>
          <w:rFonts w:cs="HelveticaLTStd-Light"/>
          <w:szCs w:val="18"/>
        </w:rPr>
        <w:t>i presenta</w:t>
      </w:r>
      <w:r>
        <w:rPr>
          <w:rFonts w:cs="HelveticaLTStd-Light"/>
          <w:szCs w:val="18"/>
        </w:rPr>
        <w:t xml:space="preserve">no con un design del lume </w:t>
      </w:r>
      <w:r w:rsidRPr="004F51BF">
        <w:rPr>
          <w:rFonts w:cs="HelveticaLTStd-Light"/>
          <w:szCs w:val="18"/>
        </w:rPr>
        <w:t xml:space="preserve">esclusivo per un </w:t>
      </w:r>
      <w:r>
        <w:rPr>
          <w:rFonts w:cs="HelveticaLTStd-Light"/>
          <w:szCs w:val="18"/>
        </w:rPr>
        <w:t xml:space="preserve">aumento del flusso sangue e per </w:t>
      </w:r>
      <w:r w:rsidRPr="004F51BF">
        <w:rPr>
          <w:rFonts w:cs="HelveticaLTStd-Light"/>
          <w:szCs w:val="18"/>
        </w:rPr>
        <w:t>un’ottimizzazione dell’accesso nelle terapie acute.</w:t>
      </w:r>
    </w:p>
    <w:p w:rsidR="00314CBA" w:rsidRPr="00500048" w:rsidRDefault="00314CBA" w:rsidP="00500048">
      <w:pPr>
        <w:autoSpaceDE w:val="0"/>
        <w:autoSpaceDN w:val="0"/>
        <w:adjustRightInd w:val="0"/>
        <w:rPr>
          <w:rFonts w:eastAsia="Arial Unicode MS"/>
          <w:sz w:val="20"/>
        </w:rPr>
      </w:pPr>
      <w:r w:rsidRPr="00CF47BA">
        <w:t>Il ca</w:t>
      </w:r>
      <w:r w:rsidR="00500048">
        <w:t xml:space="preserve">tetere </w:t>
      </w:r>
      <w:proofErr w:type="spellStart"/>
      <w:r w:rsidR="00500048">
        <w:t>GamCath</w:t>
      </w:r>
      <w:proofErr w:type="spellEnd"/>
      <w:r w:rsidR="00500048">
        <w:t xml:space="preserve"> </w:t>
      </w:r>
      <w:proofErr w:type="spellStart"/>
      <w:r w:rsidR="00500048">
        <w:t>Dolphin</w:t>
      </w:r>
      <w:proofErr w:type="spellEnd"/>
      <w:r w:rsidR="00500048">
        <w:t xml:space="preserve"> </w:t>
      </w:r>
      <w:proofErr w:type="spellStart"/>
      <w:r w:rsidR="00500048">
        <w:t>Protect</w:t>
      </w:r>
      <w:proofErr w:type="spellEnd"/>
      <w:r w:rsidRPr="00CF47BA">
        <w:t xml:space="preserve"> ha </w:t>
      </w:r>
      <w:r>
        <w:t>u</w:t>
      </w:r>
      <w:r w:rsidRPr="00CF47BA">
        <w:t>na geometria dei lumi di tipo “smile” ad alto flusso per ottimizzare le pressioni arteriosa e venosa e garantire alti flussi ematici: sono progettati con un lume arterioso del 20% più ampio rispetto al lume venoso</w:t>
      </w:r>
      <w:r>
        <w:t xml:space="preserve">. Questo fa </w:t>
      </w:r>
      <w:proofErr w:type="spellStart"/>
      <w:r>
        <w:t>si</w:t>
      </w:r>
      <w:proofErr w:type="spellEnd"/>
      <w:r>
        <w:t xml:space="preserve"> che il rapporto </w:t>
      </w:r>
      <w:r w:rsidRPr="00CF47BA">
        <w:rPr>
          <w:rFonts w:eastAsia="Arial Unicode MS"/>
          <w:sz w:val="20"/>
        </w:rPr>
        <w:t xml:space="preserve"> </w:t>
      </w:r>
      <w:r w:rsidRPr="00DB4D33">
        <w:rPr>
          <w:rFonts w:eastAsia="Arial Unicode MS"/>
          <w:szCs w:val="18"/>
        </w:rPr>
        <w:t>superficie-volume sia ottimizzato e quindi migliorino i flussi ematici.</w:t>
      </w:r>
    </w:p>
    <w:p w:rsidR="00314CBA" w:rsidRDefault="00314CBA" w:rsidP="00314CBA">
      <w:pPr>
        <w:jc w:val="both"/>
        <w:rPr>
          <w:rFonts w:cs="Calibri"/>
          <w:bCs/>
          <w:szCs w:val="18"/>
        </w:rPr>
      </w:pPr>
    </w:p>
    <w:p w:rsidR="00314CBA" w:rsidRDefault="00500048" w:rsidP="00500048">
      <w:pPr>
        <w:jc w:val="center"/>
      </w:pPr>
      <w:r w:rsidRPr="00162B08">
        <w:object w:dxaOrig="1590" w:dyaOrig="1605">
          <v:shape id="_x0000_i1027" type="#_x0000_t75" style="width:104.25pt;height:104.25pt" o:ole="">
            <v:imagedata r:id="rId4" o:title=""/>
          </v:shape>
          <o:OLEObject Type="Embed" ProgID="PBrush" ShapeID="_x0000_i1027" DrawAspect="Content" ObjectID="_1621414555" r:id="rId8"/>
        </w:object>
      </w:r>
    </w:p>
    <w:p w:rsidR="00314CBA" w:rsidRDefault="00314CBA" w:rsidP="00314CBA">
      <w:pPr>
        <w:jc w:val="both"/>
        <w:rPr>
          <w:rFonts w:cs="Calibri"/>
          <w:bCs/>
          <w:szCs w:val="18"/>
        </w:rPr>
      </w:pPr>
    </w:p>
    <w:p w:rsidR="00314CBA" w:rsidRPr="00500048" w:rsidRDefault="00314CBA" w:rsidP="00314CBA">
      <w:pPr>
        <w:pStyle w:val="Corpotesto"/>
        <w:rPr>
          <w:rFonts w:asciiTheme="majorHAnsi" w:hAnsiTheme="majorHAnsi" w:cstheme="majorHAnsi"/>
          <w:sz w:val="22"/>
          <w:szCs w:val="22"/>
          <w:lang w:bidi="he-IL"/>
        </w:rPr>
      </w:pPr>
      <w:r w:rsidRPr="00500048">
        <w:rPr>
          <w:rFonts w:asciiTheme="majorHAnsi" w:hAnsiTheme="majorHAnsi" w:cstheme="majorHAnsi"/>
          <w:b/>
          <w:sz w:val="22"/>
          <w:szCs w:val="22"/>
          <w:lang w:bidi="he-IL"/>
        </w:rPr>
        <w:t>Il rivestimento</w:t>
      </w:r>
      <w:r w:rsidRPr="00500048">
        <w:rPr>
          <w:rFonts w:asciiTheme="majorHAnsi" w:hAnsiTheme="majorHAnsi" w:cstheme="majorHAnsi"/>
          <w:sz w:val="22"/>
          <w:szCs w:val="22"/>
          <w:lang w:bidi="he-IL"/>
        </w:rPr>
        <w:t xml:space="preserve"> esterno ed interno della superficie denominato </w:t>
      </w:r>
      <w:proofErr w:type="spellStart"/>
      <w:r w:rsidRPr="00500048">
        <w:rPr>
          <w:rFonts w:asciiTheme="majorHAnsi" w:hAnsiTheme="majorHAnsi" w:cstheme="majorHAnsi"/>
          <w:sz w:val="22"/>
          <w:szCs w:val="22"/>
          <w:lang w:bidi="he-IL"/>
        </w:rPr>
        <w:t>Dolphin</w:t>
      </w:r>
      <w:proofErr w:type="spellEnd"/>
      <w:r w:rsidRPr="00500048">
        <w:rPr>
          <w:rFonts w:asciiTheme="majorHAnsi" w:hAnsiTheme="majorHAnsi" w:cstheme="majorHAnsi"/>
          <w:sz w:val="22"/>
          <w:szCs w:val="22"/>
          <w:lang w:bidi="he-IL"/>
        </w:rPr>
        <w:t xml:space="preserve"> </w:t>
      </w:r>
      <w:proofErr w:type="spellStart"/>
      <w:r w:rsidRPr="00500048">
        <w:rPr>
          <w:rFonts w:asciiTheme="majorHAnsi" w:hAnsiTheme="majorHAnsi" w:cstheme="majorHAnsi"/>
          <w:sz w:val="22"/>
          <w:szCs w:val="22"/>
          <w:lang w:bidi="he-IL"/>
        </w:rPr>
        <w:t>Protect</w:t>
      </w:r>
      <w:proofErr w:type="spellEnd"/>
      <w:r w:rsidRPr="00500048">
        <w:rPr>
          <w:rFonts w:asciiTheme="majorHAnsi" w:hAnsiTheme="majorHAnsi" w:cstheme="majorHAnsi"/>
          <w:sz w:val="22"/>
          <w:szCs w:val="22"/>
          <w:lang w:bidi="he-IL"/>
        </w:rPr>
        <w:t xml:space="preserve"> è costituito da blocchi alternati di copolimeri che, da test effettuati, garantiscono una maggiore durata “in situ” del catetere, una minor </w:t>
      </w:r>
      <w:proofErr w:type="spellStart"/>
      <w:r w:rsidRPr="00500048">
        <w:rPr>
          <w:rFonts w:asciiTheme="majorHAnsi" w:hAnsiTheme="majorHAnsi" w:cstheme="majorHAnsi"/>
          <w:sz w:val="22"/>
          <w:szCs w:val="22"/>
          <w:lang w:bidi="he-IL"/>
        </w:rPr>
        <w:t>trombogenicità</w:t>
      </w:r>
      <w:proofErr w:type="spellEnd"/>
      <w:r w:rsidRPr="00500048">
        <w:rPr>
          <w:rFonts w:asciiTheme="majorHAnsi" w:hAnsiTheme="majorHAnsi" w:cstheme="majorHAnsi"/>
          <w:sz w:val="22"/>
          <w:szCs w:val="22"/>
          <w:lang w:bidi="he-IL"/>
        </w:rPr>
        <w:t>, un’ulteriore aumento della biocompatibilità.</w:t>
      </w:r>
    </w:p>
    <w:p w:rsidR="00314CBA" w:rsidRDefault="00314CBA" w:rsidP="00314CBA">
      <w:pPr>
        <w:jc w:val="both"/>
        <w:rPr>
          <w:rFonts w:asciiTheme="majorHAnsi" w:hAnsiTheme="majorHAnsi" w:cstheme="majorHAnsi"/>
          <w:lang w:bidi="he-IL"/>
        </w:rPr>
      </w:pPr>
      <w:r w:rsidRPr="00500048">
        <w:rPr>
          <w:rFonts w:asciiTheme="majorHAnsi" w:hAnsiTheme="majorHAnsi" w:cstheme="majorHAnsi"/>
          <w:lang w:bidi="he-IL"/>
        </w:rPr>
        <w:t xml:space="preserve">La struttura con </w:t>
      </w:r>
      <w:proofErr w:type="spellStart"/>
      <w:r w:rsidRPr="00500048">
        <w:rPr>
          <w:rFonts w:asciiTheme="majorHAnsi" w:hAnsiTheme="majorHAnsi" w:cstheme="majorHAnsi"/>
          <w:lang w:bidi="he-IL"/>
        </w:rPr>
        <w:t>microaree</w:t>
      </w:r>
      <w:proofErr w:type="spellEnd"/>
      <w:r w:rsidRPr="00500048">
        <w:rPr>
          <w:rFonts w:asciiTheme="majorHAnsi" w:hAnsiTheme="majorHAnsi" w:cstheme="majorHAnsi"/>
          <w:lang w:bidi="he-IL"/>
        </w:rPr>
        <w:t xml:space="preserve"> a segmenti idrofobici e </w:t>
      </w:r>
      <w:proofErr w:type="spellStart"/>
      <w:r w:rsidRPr="00500048">
        <w:rPr>
          <w:rFonts w:asciiTheme="majorHAnsi" w:hAnsiTheme="majorHAnsi" w:cstheme="majorHAnsi"/>
          <w:lang w:bidi="he-IL"/>
        </w:rPr>
        <w:t>idrofilici</w:t>
      </w:r>
      <w:proofErr w:type="spellEnd"/>
      <w:r w:rsidRPr="00500048">
        <w:rPr>
          <w:rFonts w:asciiTheme="majorHAnsi" w:hAnsiTheme="majorHAnsi" w:cstheme="majorHAnsi"/>
          <w:lang w:bidi="he-IL"/>
        </w:rPr>
        <w:t xml:space="preserve"> alternati, generano una superficie ad elevata biocompatibilità.</w:t>
      </w:r>
    </w:p>
    <w:p w:rsidR="00314CBA" w:rsidRPr="00500048" w:rsidRDefault="00500048" w:rsidP="00314CBA">
      <w:pPr>
        <w:jc w:val="both"/>
        <w:rPr>
          <w:rFonts w:asciiTheme="majorHAnsi" w:hAnsiTheme="majorHAnsi" w:cstheme="majorHAnsi"/>
          <w:lang w:bidi="he-IL"/>
        </w:rPr>
      </w:pPr>
      <w:r>
        <w:rPr>
          <w:rFonts w:asciiTheme="majorHAnsi" w:hAnsiTheme="majorHAnsi" w:cstheme="majorHAnsi"/>
          <w:lang w:bidi="he-IL"/>
        </w:rPr>
        <w:t xml:space="preserve">L’esclusiva tecnologia </w:t>
      </w:r>
      <w:proofErr w:type="spellStart"/>
      <w:r>
        <w:rPr>
          <w:rFonts w:asciiTheme="majorHAnsi" w:hAnsiTheme="majorHAnsi" w:cstheme="majorHAnsi"/>
          <w:lang w:bidi="he-IL"/>
        </w:rPr>
        <w:t>Dolphin</w:t>
      </w:r>
      <w:proofErr w:type="spellEnd"/>
      <w:r>
        <w:rPr>
          <w:rFonts w:asciiTheme="majorHAnsi" w:hAnsiTheme="majorHAnsi" w:cstheme="majorHAnsi"/>
          <w:lang w:bidi="he-IL"/>
        </w:rPr>
        <w:t xml:space="preserve"> </w:t>
      </w:r>
      <w:proofErr w:type="spellStart"/>
      <w:r>
        <w:rPr>
          <w:rFonts w:asciiTheme="majorHAnsi" w:hAnsiTheme="majorHAnsi" w:cstheme="majorHAnsi"/>
          <w:lang w:bidi="he-IL"/>
        </w:rPr>
        <w:t>Protect</w:t>
      </w:r>
      <w:proofErr w:type="spellEnd"/>
      <w:r>
        <w:rPr>
          <w:rFonts w:asciiTheme="majorHAnsi" w:hAnsiTheme="majorHAnsi" w:cstheme="majorHAnsi"/>
          <w:lang w:bidi="he-IL"/>
        </w:rPr>
        <w:t xml:space="preserve"> integra l’additivo antibatterico bismuto nel rivestimento della superficie del catetere;</w:t>
      </w:r>
      <w:r w:rsidR="00314CBA">
        <w:rPr>
          <w:szCs w:val="18"/>
          <w:lang w:bidi="he-IL"/>
        </w:rPr>
        <w:t xml:space="preserve"> il vantaggio di questo rivestimento sta nel fatto che si ottiene un sistema antibatterico, senza che la sostanza venga rilasciata nel sangue.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 xml:space="preserve">La struttura a </w:t>
      </w:r>
      <w:proofErr w:type="spellStart"/>
      <w:r w:rsidRPr="0000417F">
        <w:rPr>
          <w:szCs w:val="18"/>
          <w:lang w:bidi="he-IL"/>
        </w:rPr>
        <w:t>microaree</w:t>
      </w:r>
      <w:proofErr w:type="spellEnd"/>
      <w:r w:rsidRPr="0000417F">
        <w:rPr>
          <w:szCs w:val="18"/>
          <w:lang w:bidi="he-IL"/>
        </w:rPr>
        <w:t xml:space="preserve"> a segmenti idrofobici e </w:t>
      </w:r>
      <w:proofErr w:type="spellStart"/>
      <w:r w:rsidRPr="0000417F">
        <w:rPr>
          <w:szCs w:val="18"/>
          <w:lang w:bidi="he-IL"/>
        </w:rPr>
        <w:t>idrofilici</w:t>
      </w:r>
      <w:proofErr w:type="spellEnd"/>
      <w:r w:rsidRPr="0000417F">
        <w:rPr>
          <w:szCs w:val="18"/>
          <w:lang w:bidi="he-IL"/>
        </w:rPr>
        <w:t xml:space="preserve"> alternati, combinata con il bismuto, crea una superficie innovativa con protezione antibatterica che garantisce le seguenti caratteristiche: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rFonts w:ascii="Arial" w:hAnsi="Arial"/>
          <w:bCs/>
        </w:rPr>
        <w:t xml:space="preserve">- </w:t>
      </w:r>
      <w:r w:rsidRPr="0000417F">
        <w:rPr>
          <w:szCs w:val="18"/>
          <w:lang w:bidi="he-IL"/>
        </w:rPr>
        <w:t xml:space="preserve">una superficie particolarmente liscia 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>- elevata biocompatibilità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 xml:space="preserve">- elevata </w:t>
      </w:r>
      <w:proofErr w:type="spellStart"/>
      <w:r w:rsidRPr="0000417F">
        <w:rPr>
          <w:szCs w:val="18"/>
          <w:lang w:bidi="he-IL"/>
        </w:rPr>
        <w:t>biostabilità</w:t>
      </w:r>
      <w:proofErr w:type="spellEnd"/>
      <w:r w:rsidRPr="0000417F">
        <w:rPr>
          <w:szCs w:val="18"/>
          <w:lang w:bidi="he-IL"/>
        </w:rPr>
        <w:t xml:space="preserve"> 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 xml:space="preserve">- bassa </w:t>
      </w:r>
      <w:proofErr w:type="spellStart"/>
      <w:r w:rsidRPr="0000417F">
        <w:rPr>
          <w:szCs w:val="18"/>
          <w:lang w:bidi="he-IL"/>
        </w:rPr>
        <w:t>trombogenicità</w:t>
      </w:r>
      <w:proofErr w:type="spellEnd"/>
      <w:r w:rsidRPr="0000417F">
        <w:rPr>
          <w:szCs w:val="18"/>
          <w:lang w:bidi="he-IL"/>
        </w:rPr>
        <w:t xml:space="preserve"> 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>- riduzione delle intera</w:t>
      </w:r>
      <w:r>
        <w:rPr>
          <w:szCs w:val="18"/>
          <w:lang w:bidi="he-IL"/>
        </w:rPr>
        <w:t>zioni negative con le cellule</w:t>
      </w:r>
      <w:r w:rsidRPr="0000417F">
        <w:rPr>
          <w:szCs w:val="18"/>
          <w:lang w:bidi="he-IL"/>
        </w:rPr>
        <w:t xml:space="preserve">  plasmatiche, e conseguente riduzione della coagulazione; 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>- bassa adesione batterica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 xml:space="preserve">- inibizione della proliferazione batterica 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>- prevenzione della formazione del biofilm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>- prolungamento della durata</w:t>
      </w:r>
      <w:r>
        <w:rPr>
          <w:szCs w:val="18"/>
          <w:lang w:bidi="he-IL"/>
        </w:rPr>
        <w:t xml:space="preserve"> “in situ” del catetere 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lastRenderedPageBreak/>
        <w:t xml:space="preserve">- isolamento totale dal bario solfato,  e conseguente   assenza di rilascio di tale sostanza nel sangue (elemento   </w:t>
      </w:r>
      <w:proofErr w:type="spellStart"/>
      <w:r w:rsidRPr="0000417F">
        <w:rPr>
          <w:szCs w:val="18"/>
          <w:lang w:bidi="he-IL"/>
        </w:rPr>
        <w:t>radiopacizzante</w:t>
      </w:r>
      <w:proofErr w:type="spellEnd"/>
      <w:r w:rsidRPr="0000417F">
        <w:rPr>
          <w:szCs w:val="18"/>
          <w:lang w:bidi="he-IL"/>
        </w:rPr>
        <w:t xml:space="preserve"> che ha come svantaggio quello di   generare rugosità)</w:t>
      </w:r>
    </w:p>
    <w:p w:rsidR="00314CBA" w:rsidRPr="0000417F" w:rsidRDefault="00314CBA" w:rsidP="00314CBA">
      <w:pPr>
        <w:jc w:val="both"/>
        <w:rPr>
          <w:szCs w:val="18"/>
          <w:lang w:bidi="he-IL"/>
        </w:rPr>
      </w:pPr>
      <w:r w:rsidRPr="0000417F">
        <w:rPr>
          <w:szCs w:val="18"/>
          <w:lang w:bidi="he-IL"/>
        </w:rPr>
        <w:t>- sistema antibatter</w:t>
      </w:r>
      <w:r>
        <w:rPr>
          <w:szCs w:val="18"/>
          <w:lang w:bidi="he-IL"/>
        </w:rPr>
        <w:t xml:space="preserve">ico senza rilascio di sostanze </w:t>
      </w:r>
      <w:r w:rsidRPr="0000417F">
        <w:rPr>
          <w:szCs w:val="18"/>
          <w:lang w:bidi="he-IL"/>
        </w:rPr>
        <w:t>chimiche/medicamentose nel</w:t>
      </w:r>
      <w:r>
        <w:rPr>
          <w:szCs w:val="18"/>
          <w:lang w:bidi="he-IL"/>
        </w:rPr>
        <w:t xml:space="preserve"> sangue (esempio eparina, </w:t>
      </w:r>
      <w:r w:rsidRPr="0000417F">
        <w:rPr>
          <w:szCs w:val="18"/>
          <w:lang w:bidi="he-IL"/>
        </w:rPr>
        <w:t>antibiotici) o altri elementi (es. sali di argento).</w:t>
      </w:r>
    </w:p>
    <w:p w:rsidR="00314CBA" w:rsidRDefault="00500048" w:rsidP="00314CBA">
      <w:pPr>
        <w:jc w:val="both"/>
        <w:rPr>
          <w:rFonts w:cs="Calibri"/>
          <w:bCs/>
          <w:szCs w:val="18"/>
        </w:rPr>
      </w:pPr>
      <w:r w:rsidRPr="00500048">
        <w:rPr>
          <w:rFonts w:cs="Calibri"/>
          <w:bCs/>
          <w:noProof/>
          <w:szCs w:val="18"/>
          <w:lang w:eastAsia="it-IT"/>
        </w:rPr>
        <w:drawing>
          <wp:inline distT="0" distB="0" distL="0" distR="0">
            <wp:extent cx="6120130" cy="3598051"/>
            <wp:effectExtent l="0" t="0" r="0" b="254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598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CBA" w:rsidRPr="005336A2" w:rsidRDefault="00314CBA" w:rsidP="00314CBA">
      <w:pPr>
        <w:jc w:val="both"/>
        <w:rPr>
          <w:rFonts w:cs="Calibri"/>
          <w:bCs/>
          <w:szCs w:val="18"/>
        </w:rPr>
      </w:pPr>
    </w:p>
    <w:p w:rsidR="00314CBA" w:rsidRPr="004F51BF" w:rsidRDefault="00314CBA" w:rsidP="00314CBA">
      <w:pPr>
        <w:autoSpaceDE w:val="0"/>
        <w:autoSpaceDN w:val="0"/>
        <w:adjustRightInd w:val="0"/>
        <w:jc w:val="both"/>
        <w:rPr>
          <w:rFonts w:cs="HelveticaLTStd-Light"/>
          <w:szCs w:val="18"/>
        </w:rPr>
      </w:pPr>
      <w:r>
        <w:rPr>
          <w:rFonts w:cs="HelveticaLTStd-Light"/>
          <w:szCs w:val="18"/>
        </w:rPr>
        <w:t xml:space="preserve">La configurazione della punta senza fori laterali può ridurre </w:t>
      </w:r>
      <w:r w:rsidRPr="004F51BF">
        <w:rPr>
          <w:rFonts w:cs="HelveticaLTStd-Light"/>
          <w:szCs w:val="18"/>
        </w:rPr>
        <w:t>il rischio di coagulazione</w:t>
      </w:r>
      <w:r w:rsidRPr="0066219B">
        <w:rPr>
          <w:rFonts w:cs="HelveticaLTStd-Light"/>
          <w:szCs w:val="18"/>
          <w:vertAlign w:val="superscript"/>
        </w:rPr>
        <w:t>1,2</w:t>
      </w:r>
      <w:r>
        <w:rPr>
          <w:rFonts w:cs="HelveticaLTStd-Light"/>
          <w:szCs w:val="18"/>
        </w:rPr>
        <w:t>.</w:t>
      </w:r>
    </w:p>
    <w:p w:rsidR="00314CBA" w:rsidRDefault="00314CBA" w:rsidP="00314CBA">
      <w:pPr>
        <w:rPr>
          <w:rFonts w:ascii="HelveticaLTStd-Light" w:hAnsi="HelveticaLTStd-Light" w:cs="HelveticaLTStd-Light"/>
          <w:color w:val="766761"/>
          <w:sz w:val="12"/>
          <w:szCs w:val="12"/>
        </w:rPr>
      </w:pPr>
    </w:p>
    <w:p w:rsidR="00314CBA" w:rsidRPr="006C01F4" w:rsidRDefault="00500048" w:rsidP="00314CBA">
      <w:pPr>
        <w:jc w:val="center"/>
      </w:pPr>
      <w:r>
        <w:object w:dxaOrig="9135" w:dyaOrig="2670">
          <v:shape id="_x0000_i1028" type="#_x0000_t75" style="width:399pt;height:117pt" o:ole="">
            <v:imagedata r:id="rId6" o:title=""/>
          </v:shape>
          <o:OLEObject Type="Embed" ProgID="PBrush" ShapeID="_x0000_i1028" DrawAspect="Content" ObjectID="_1621414556" r:id="rId10"/>
        </w:object>
      </w:r>
    </w:p>
    <w:p w:rsidR="00314CBA" w:rsidRDefault="00314CBA" w:rsidP="00314CBA"/>
    <w:p w:rsidR="00314CBA" w:rsidRPr="00314CBA" w:rsidRDefault="00314CBA">
      <w:pPr>
        <w:rPr>
          <w:b/>
          <w:sz w:val="28"/>
          <w:szCs w:val="28"/>
        </w:rPr>
      </w:pPr>
      <w:bookmarkStart w:id="0" w:name="_GoBack"/>
      <w:bookmarkEnd w:id="0"/>
    </w:p>
    <w:sectPr w:rsidR="00314CBA" w:rsidRPr="00314CB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LTStd-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Neue-Medium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4CBA"/>
    <w:rsid w:val="0020276C"/>
    <w:rsid w:val="002740AB"/>
    <w:rsid w:val="00314CBA"/>
    <w:rsid w:val="00500048"/>
    <w:rsid w:val="00A5650D"/>
    <w:rsid w:val="00A90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2A71B2"/>
  <w15:chartTrackingRefBased/>
  <w15:docId w15:val="{A1713403-BAB2-4F60-BAF5-C155F0195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basedOn w:val="Normale"/>
    <w:link w:val="CorpotestoCarattere"/>
    <w:rsid w:val="00314CBA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sz w:val="18"/>
      <w:szCs w:val="20"/>
      <w:lang w:eastAsia="it-IT"/>
    </w:rPr>
  </w:style>
  <w:style w:type="character" w:customStyle="1" w:styleId="CorpotestoCarattere">
    <w:name w:val="Corpo testo Carattere"/>
    <w:basedOn w:val="Carpredefinitoparagrafo"/>
    <w:link w:val="Corpotesto"/>
    <w:rsid w:val="00314CBA"/>
    <w:rPr>
      <w:rFonts w:ascii="Arial" w:eastAsia="Times New Roman" w:hAnsi="Arial" w:cs="Times New Roman"/>
      <w:sz w:val="18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3.bin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oleObject" Target="embeddings/oleObject1.bin"/><Relationship Id="rId10" Type="http://schemas.openxmlformats.org/officeDocument/2006/relationships/oleObject" Target="embeddings/oleObject4.bin"/><Relationship Id="rId4" Type="http://schemas.openxmlformats.org/officeDocument/2006/relationships/image" Target="media/image1.png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3</Pages>
  <Words>601</Words>
  <Characters>3432</Characters>
  <Application>Microsoft Office Word</Application>
  <DocSecurity>0</DocSecurity>
  <Lines>28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Domini, Rossella</dc:creator>
  <cp:keywords/>
  <dc:description/>
  <cp:lastModifiedBy>Domini, Rossella</cp:lastModifiedBy>
  <cp:revision>2</cp:revision>
  <dcterms:created xsi:type="dcterms:W3CDTF">2019-06-07T09:34:00Z</dcterms:created>
  <dcterms:modified xsi:type="dcterms:W3CDTF">2019-06-07T10:09:00Z</dcterms:modified>
</cp:coreProperties>
</file>